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996ED0" w:rsidRPr="00996ED0" w:rsidTr="00A71D06">
        <w:trPr>
          <w:trHeight w:val="1098"/>
        </w:trPr>
        <w:tc>
          <w:tcPr>
            <w:tcW w:w="1809" w:type="dxa"/>
            <w:tcBorders>
              <w:top w:val="nil"/>
              <w:left w:val="nil"/>
              <w:bottom w:val="double" w:sz="4" w:space="0" w:color="auto"/>
              <w:right w:val="nil"/>
            </w:tcBorders>
            <w:hideMark/>
          </w:tcPr>
          <w:p w:rsidR="00996ED0" w:rsidRPr="00996ED0" w:rsidRDefault="00996ED0" w:rsidP="00996ED0">
            <w:pPr>
              <w:tabs>
                <w:tab w:val="center" w:pos="4680"/>
                <w:tab w:val="right" w:pos="9360"/>
              </w:tabs>
              <w:rPr>
                <w:rFonts w:ascii="Calibri" w:eastAsia="Calibri" w:hAnsi="Calibri"/>
                <w:color w:val="0F243E"/>
                <w:lang w:val="en-US" w:eastAsia="ro-RO"/>
              </w:rPr>
            </w:pPr>
            <w:r w:rsidRPr="00996ED0">
              <w:rPr>
                <w:rFonts w:ascii="Calibri" w:eastAsia="Calibri" w:hAnsi="Calibri"/>
                <w:noProof/>
                <w:color w:val="0F243E"/>
                <w:lang w:eastAsia="ro-RO"/>
              </w:rPr>
              <w:drawing>
                <wp:inline distT="0" distB="0" distL="0" distR="0" wp14:anchorId="7F6ACF17" wp14:editId="3F97A15D">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996ED0" w:rsidRPr="00996ED0" w:rsidRDefault="00996ED0" w:rsidP="00996ED0">
            <w:pPr>
              <w:tabs>
                <w:tab w:val="center" w:pos="4680"/>
                <w:tab w:val="right" w:pos="9360"/>
              </w:tabs>
              <w:jc w:val="center"/>
              <w:rPr>
                <w:rFonts w:ascii="Palatino Linotype" w:eastAsia="Calibri" w:hAnsi="Palatino Linotype"/>
                <w:b/>
                <w:color w:val="244061"/>
                <w:lang w:val="es-ES" w:eastAsia="ro-RO"/>
              </w:rPr>
            </w:pPr>
            <w:r w:rsidRPr="00996ED0">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996ED0" w:rsidRPr="00996ED0" w:rsidRDefault="00996ED0" w:rsidP="00996ED0">
            <w:pPr>
              <w:tabs>
                <w:tab w:val="center" w:pos="4680"/>
                <w:tab w:val="right" w:pos="9360"/>
              </w:tabs>
              <w:jc w:val="center"/>
              <w:rPr>
                <w:rFonts w:ascii="Calibri" w:eastAsia="Calibri" w:hAnsi="Calibri"/>
                <w:color w:val="0F243E"/>
                <w:lang w:val="en-US" w:eastAsia="ro-RO"/>
              </w:rPr>
            </w:pPr>
            <w:r w:rsidRPr="00996ED0">
              <w:rPr>
                <w:rFonts w:ascii="Calibri" w:eastAsia="Calibri" w:hAnsi="Calibri"/>
                <w:noProof/>
                <w:color w:val="0F243E"/>
                <w:lang w:eastAsia="ro-RO"/>
              </w:rPr>
              <w:drawing>
                <wp:inline distT="0" distB="0" distL="0" distR="0" wp14:anchorId="371637F0" wp14:editId="6A6CD324">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996ED0">
              <w:rPr>
                <w:rFonts w:ascii="Calibri" w:eastAsia="Calibri" w:hAnsi="Calibri"/>
                <w:noProof/>
                <w:color w:val="0F243E"/>
                <w:lang w:eastAsia="ro-RO"/>
              </w:rPr>
              <w:drawing>
                <wp:anchor distT="0" distB="0" distL="114300" distR="114300" simplePos="0" relativeHeight="251659264" behindDoc="0" locked="0" layoutInCell="1" allowOverlap="1" wp14:anchorId="6BED0DED" wp14:editId="003C34FD">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996ED0" w:rsidRPr="00996ED0" w:rsidRDefault="00996ED0" w:rsidP="00996ED0">
      <w:pPr>
        <w:spacing w:after="160" w:line="256" w:lineRule="auto"/>
        <w:rPr>
          <w:rFonts w:ascii="Calibri" w:eastAsia="Calibri" w:hAnsi="Calibri" w:cs="Times New Roman"/>
        </w:rPr>
      </w:pP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r w:rsidRPr="00996ED0">
        <w:rPr>
          <w:rFonts w:ascii="Calibri" w:eastAsia="Calibri" w:hAnsi="Calibri" w:cs="Times New Roman"/>
        </w:rPr>
        <w:tab/>
      </w:r>
    </w:p>
    <w:p w:rsidR="00AF7802" w:rsidRDefault="00AF7802" w:rsidP="00AF7802">
      <w:pPr>
        <w:pStyle w:val="Default"/>
        <w:spacing w:after="100" w:afterAutospacing="1"/>
        <w:jc w:val="both"/>
        <w:rPr>
          <w:rFonts w:ascii="Arial Narrow" w:hAnsi="Arial Narrow"/>
        </w:rPr>
      </w:pPr>
      <w:bookmarkStart w:id="0" w:name="_GoBack"/>
      <w:bookmarkEnd w:id="0"/>
    </w:p>
    <w:p w:rsidR="009D1E00" w:rsidRPr="00AF7802" w:rsidRDefault="009D1E00" w:rsidP="00AF7802">
      <w:pPr>
        <w:pStyle w:val="Default"/>
        <w:spacing w:after="100" w:afterAutospacing="1"/>
        <w:jc w:val="both"/>
        <w:rPr>
          <w:rFonts w:ascii="Arial Narrow" w:hAnsi="Arial Narrow"/>
          <w:b/>
          <w:color w:val="0070C0"/>
        </w:rPr>
      </w:pPr>
      <w:r w:rsidRPr="00AF7802">
        <w:rPr>
          <w:rFonts w:ascii="Arial Narrow" w:hAnsi="Arial Narrow"/>
          <w:b/>
          <w:color w:val="0070C0"/>
        </w:rPr>
        <w:t>DETAȘAREA ÎN INTERESUL ÎNVĂȚĂMÂNTULUI</w:t>
      </w:r>
    </w:p>
    <w:p w:rsidR="009D1E00" w:rsidRDefault="009D1E00" w:rsidP="00AF7802">
      <w:pPr>
        <w:pStyle w:val="Default"/>
        <w:spacing w:after="100" w:afterAutospacing="1"/>
        <w:jc w:val="both"/>
        <w:rPr>
          <w:rFonts w:ascii="Arial Narrow" w:hAnsi="Arial Narrow"/>
        </w:rPr>
      </w:pPr>
    </w:p>
    <w:p w:rsidR="00A610D0" w:rsidRPr="00A610D0" w:rsidRDefault="00DE625F" w:rsidP="00A610D0">
      <w:pPr>
        <w:pStyle w:val="Default"/>
        <w:spacing w:after="100" w:afterAutospacing="1"/>
        <w:jc w:val="both"/>
        <w:rPr>
          <w:rFonts w:ascii="Arial Narrow" w:hAnsi="Arial Narrow"/>
        </w:rPr>
      </w:pPr>
      <w:r w:rsidRPr="009D1E00">
        <w:rPr>
          <w:rFonts w:ascii="Arial Narrow" w:hAnsi="Arial Narrow"/>
        </w:rPr>
        <w:t xml:space="preserve">Art. 82 </w:t>
      </w:r>
      <w:r w:rsidR="00A610D0" w:rsidRPr="00A610D0">
        <w:rPr>
          <w:rFonts w:ascii="Arial Narrow" w:hAnsi="Arial Narrow"/>
        </w:rPr>
        <w:t xml:space="preserve">(2) Detaşarea în interesul învăţământului a personalului didactic titular în învăţământul preuniversitar se realizează în baza cererii scrise formulate de unitatea de învăţământ primitoare, pe postul didactic/catedra solicitat(ă) de unitatea de învăţământ primitoare şi cu acordul scris al persoanelor solicitate, conform anexei nr. 14. Personalul didactic titular în învăţământul preuniversitar solicitat pentru detaşare depune un acord la inspectoratul şcolar şi la unitatea de învăţământ primitoare, însoţit de actele certificate pentru conformitate cu originalul, de către directorul unităţii de învăţământ în care cadrul didactic solicitat pentru detaşare şi-a desfăşurat activitatea. Profesorii consilieri în centre și cabinete de asistență </w:t>
      </w:r>
      <w:proofErr w:type="spellStart"/>
      <w:r w:rsidR="00A610D0" w:rsidRPr="00A610D0">
        <w:rPr>
          <w:rFonts w:ascii="Arial Narrow" w:hAnsi="Arial Narrow"/>
        </w:rPr>
        <w:t>psihopedagogică</w:t>
      </w:r>
      <w:proofErr w:type="spellEnd"/>
      <w:r w:rsidR="00A610D0" w:rsidRPr="00A610D0">
        <w:rPr>
          <w:rFonts w:ascii="Arial Narrow" w:hAnsi="Arial Narrow"/>
        </w:rPr>
        <w:t xml:space="preserve"> se adresează CMBRAE/CJRAE în cadrul căruia este normat postul didactic respectiv. </w:t>
      </w:r>
    </w:p>
    <w:p w:rsidR="009D1E00" w:rsidRDefault="00A610D0" w:rsidP="00A610D0">
      <w:pPr>
        <w:pStyle w:val="Default"/>
        <w:spacing w:after="100" w:afterAutospacing="1"/>
        <w:jc w:val="both"/>
        <w:rPr>
          <w:rFonts w:ascii="Arial Narrow" w:hAnsi="Arial Narrow"/>
        </w:rPr>
      </w:pPr>
      <w:r w:rsidRPr="00A610D0">
        <w:rPr>
          <w:rFonts w:ascii="Arial Narrow" w:hAnsi="Arial Narrow"/>
        </w:rPr>
        <w:t>(4) Detaşarea în interesul învăţământului pe posturi didactice/catedre vacante/rezervate se dispune prin decizie a inspectorului şcolar general, după aprobarea în consiliul de administraţie al unităţii de învăţământ primitoare/CJRAE/CMBRAE. Detaşarea în interesul învăţământului pe posturi didactice/catedre se poate realiza pentru o perioadă de cel mult 5 (cinci) ani şcolari consecutivi. Persoana îndreptățită are dreptul de a contesta hotărârea consiliului de administraţie al unităţii de învăţământ primitoare, printr-o cerere scrisă, adresată conducerii unității de învăţământ, în termen de 24 de ore de la comunicarea acesteia. Contestația reprezintă plângerea prealabilă reglementată de art. 7 din Legea contenciosului administrativ nr. 554/2004, cu modificările şi completările ulterioare și se soluționează de către consiliul de administrație al unității. Hotărârea consiliului de administraţie al unităţii de învăţământ/CJRAE/CMBRAE în contestație este definitivă şi poate fi atacată numai prin procedurile contenciosului administrativ.</w:t>
      </w:r>
    </w:p>
    <w:p w:rsidR="008A5D49" w:rsidRDefault="008A5D49" w:rsidP="00AF7802">
      <w:pPr>
        <w:pStyle w:val="Default"/>
        <w:spacing w:after="100" w:afterAutospacing="1"/>
        <w:jc w:val="both"/>
        <w:rPr>
          <w:rFonts w:ascii="Arial Narrow" w:hAnsi="Arial Narrow"/>
          <w:b/>
          <w:color w:val="0070C0"/>
        </w:rPr>
      </w:pPr>
    </w:p>
    <w:p w:rsidR="009D1E00" w:rsidRPr="00AF7802" w:rsidRDefault="009D1E00" w:rsidP="00AF7802">
      <w:pPr>
        <w:pStyle w:val="Default"/>
        <w:spacing w:after="100" w:afterAutospacing="1"/>
        <w:jc w:val="both"/>
        <w:rPr>
          <w:rFonts w:ascii="Arial Narrow" w:hAnsi="Arial Narrow"/>
          <w:b/>
          <w:color w:val="0070C0"/>
        </w:rPr>
      </w:pPr>
      <w:r w:rsidRPr="00AF7802">
        <w:rPr>
          <w:rFonts w:ascii="Arial Narrow" w:hAnsi="Arial Narrow"/>
          <w:b/>
          <w:color w:val="0070C0"/>
        </w:rPr>
        <w:t>DETAȘAREA LA CERERE</w:t>
      </w:r>
    </w:p>
    <w:p w:rsidR="009D1E00" w:rsidRPr="009D1E00" w:rsidRDefault="00DE625F" w:rsidP="00AF7802">
      <w:pPr>
        <w:pStyle w:val="Default"/>
        <w:spacing w:after="100" w:afterAutospacing="1"/>
        <w:jc w:val="both"/>
        <w:rPr>
          <w:rFonts w:ascii="Arial Narrow" w:hAnsi="Arial Narrow"/>
        </w:rPr>
      </w:pPr>
      <w:r w:rsidRPr="009D1E00">
        <w:rPr>
          <w:rFonts w:ascii="Arial Narrow" w:hAnsi="Arial Narrow"/>
        </w:rPr>
        <w:t xml:space="preserve"> </w:t>
      </w:r>
    </w:p>
    <w:p w:rsidR="00A610D0" w:rsidRPr="00A610D0" w:rsidRDefault="009D1E00" w:rsidP="00A610D0">
      <w:pPr>
        <w:pStyle w:val="Default"/>
        <w:spacing w:after="100" w:afterAutospacing="1"/>
        <w:jc w:val="both"/>
        <w:rPr>
          <w:rFonts w:ascii="Arial Narrow" w:hAnsi="Arial Narrow"/>
        </w:rPr>
      </w:pPr>
      <w:r w:rsidRPr="009D1E00">
        <w:rPr>
          <w:rFonts w:ascii="Arial Narrow" w:hAnsi="Arial Narrow"/>
        </w:rPr>
        <w:t xml:space="preserve">Art. 84 </w:t>
      </w:r>
      <w:r w:rsidR="00A610D0" w:rsidRPr="00A610D0">
        <w:rPr>
          <w:rFonts w:ascii="Arial Narrow" w:hAnsi="Arial Narrow"/>
        </w:rPr>
        <w:t>(6) Detaşarea la cerere a personalului didactic titular din învăţământul preuniversitar se realizează în baza cererii scrise formulate de cadrul didactic interesat la inspectoratul şcolar, însoţită de actele certificate pentru conformitate cu originalul, prevăzute în cerere, conform anexei nr. 14</w:t>
      </w:r>
      <w:r w:rsidR="00A610D0">
        <w:rPr>
          <w:rFonts w:ascii="Arial Narrow" w:hAnsi="Arial Narrow"/>
        </w:rPr>
        <w:t xml:space="preserve"> din Metodologie</w:t>
      </w:r>
      <w:r w:rsidR="00A610D0" w:rsidRPr="00A610D0">
        <w:rPr>
          <w:rFonts w:ascii="Arial Narrow" w:hAnsi="Arial Narrow"/>
        </w:rPr>
        <w:t xml:space="preserve">. </w:t>
      </w:r>
    </w:p>
    <w:p w:rsidR="00A610D0" w:rsidRPr="00A610D0" w:rsidRDefault="00A610D0" w:rsidP="00A610D0">
      <w:pPr>
        <w:pStyle w:val="Default"/>
        <w:spacing w:after="100" w:afterAutospacing="1"/>
        <w:jc w:val="both"/>
        <w:rPr>
          <w:rFonts w:ascii="Arial Narrow" w:hAnsi="Arial Narrow"/>
        </w:rPr>
      </w:pPr>
      <w:r w:rsidRPr="00A610D0">
        <w:rPr>
          <w:rFonts w:ascii="Arial Narrow" w:hAnsi="Arial Narrow"/>
        </w:rPr>
        <w:t xml:space="preserve">(7) Concursul specific constă în evaluarea activităţii profesionale, didactice şi ştiinţifice a cadrului didactic, în baza documentelor justificative anexate la cererea de înscriere, de către comisia judeţeană/a municipiului Bucureşti de mobilitate a personalului didactic din învăţământul preuniversitar şi acordarea punctajului rezultat prin aplicarea criteriilor şi punctajelor prevăzute în </w:t>
      </w:r>
      <w:r>
        <w:rPr>
          <w:rFonts w:ascii="Arial Narrow" w:hAnsi="Arial Narrow"/>
        </w:rPr>
        <w:t>FISA DE EVALUARE</w:t>
      </w:r>
      <w:r w:rsidRPr="00A610D0">
        <w:rPr>
          <w:rFonts w:ascii="Arial Narrow" w:hAnsi="Arial Narrow"/>
        </w:rPr>
        <w:t xml:space="preserve">. </w:t>
      </w:r>
    </w:p>
    <w:p w:rsidR="00A610D0" w:rsidRPr="00A610D0" w:rsidRDefault="00A610D0" w:rsidP="00A610D0">
      <w:pPr>
        <w:pStyle w:val="Default"/>
        <w:spacing w:after="100" w:afterAutospacing="1"/>
        <w:jc w:val="both"/>
        <w:rPr>
          <w:rFonts w:ascii="Arial Narrow" w:hAnsi="Arial Narrow"/>
        </w:rPr>
      </w:pPr>
      <w:r w:rsidRPr="00A610D0">
        <w:rPr>
          <w:rFonts w:ascii="Arial Narrow" w:hAnsi="Arial Narrow"/>
        </w:rPr>
        <w:lastRenderedPageBreak/>
        <w:t xml:space="preserve">(8) Ocuparea posturilor didactice/catedrelor vacante/rezervate, prin detaşare la cerere, se realizează în şedinţa publică, organizată la nivel judeţean/al municipiului Bucureşti, în perioada prevăzută în Calendar, în ordine, de către: </w:t>
      </w:r>
    </w:p>
    <w:p w:rsidR="00A610D0" w:rsidRPr="00A610D0" w:rsidRDefault="00A610D0" w:rsidP="00A610D0">
      <w:pPr>
        <w:pStyle w:val="Default"/>
        <w:spacing w:after="100" w:afterAutospacing="1"/>
        <w:jc w:val="both"/>
        <w:rPr>
          <w:rFonts w:ascii="Arial Narrow" w:hAnsi="Arial Narrow"/>
        </w:rPr>
      </w:pPr>
      <w:r w:rsidRPr="00A610D0">
        <w:rPr>
          <w:rFonts w:ascii="Arial Narrow" w:hAnsi="Arial Narrow"/>
        </w:rPr>
        <w:t xml:space="preserve">a) cadrele didactice titulare în învăţământul preuniversitar anterior concursului naţional de ocupare a posturilor didactice/catedrelor vacante/rezervate în învăţământul preuniversitar, sesiunea 2016, care au participat la acest concurs şi au obţinut cel puţin media 5 (cinci), conform art. 61 alin. (9), rămase nerepartizate şi care solicită detaşare la cerere, în ordinea descrescătoare a mediilor obţinute la concurs; </w:t>
      </w:r>
    </w:p>
    <w:p w:rsidR="009D1E00" w:rsidRPr="009D1E00" w:rsidRDefault="00A610D0" w:rsidP="00A610D0">
      <w:pPr>
        <w:pStyle w:val="Default"/>
        <w:spacing w:after="100" w:afterAutospacing="1"/>
        <w:jc w:val="both"/>
        <w:rPr>
          <w:rFonts w:ascii="Arial Narrow" w:hAnsi="Arial Narrow"/>
        </w:rPr>
      </w:pPr>
      <w:r w:rsidRPr="00A610D0">
        <w:rPr>
          <w:rFonts w:ascii="Arial Narrow" w:hAnsi="Arial Narrow"/>
        </w:rPr>
        <w:t xml:space="preserve">b) cadrele didactice titulare în învăţământul preuniversitar anterior concursului naţional de ocupare a posturilor didactice/catedrelor vacante/rezervate în învăţământul preuniversitar, sesiunea 2016, inclusiv cele transferate în baza acestui concurs, care solicită detaşare la cerere, în ordinea descrescătoare a punctajelor obţinute în urma aplicării criteriilor şi punctajelor prevăzute în anexa nr. 2 </w:t>
      </w:r>
      <w:r w:rsidR="009D1E00" w:rsidRPr="009D1E00">
        <w:rPr>
          <w:rFonts w:ascii="Arial Narrow" w:hAnsi="Arial Narrow"/>
        </w:rPr>
        <w:t xml:space="preserve">(7) Concursul specific constă în evaluarea activităţii profesionale, didactice şi ştiinţifice a cadrului didactic, în baza documentelor justificative anexate la cererea de înscriere, de către comisia judeţeană/a municipiului Bucureşti de mobilitate a personalului didactic din învăţământul preuniversitar şi acordarea punctajului rezultat prin aplicarea criteriilor şi punctajelor prevăzute în </w:t>
      </w:r>
      <w:r w:rsidR="00C8434C">
        <w:rPr>
          <w:rFonts w:ascii="Arial Narrow" w:hAnsi="Arial Narrow"/>
        </w:rPr>
        <w:t>FISA DE EVALUARE elaborată de ISJ</w:t>
      </w:r>
      <w:r w:rsidR="009D1E00" w:rsidRPr="009D1E00">
        <w:rPr>
          <w:rFonts w:ascii="Arial Narrow" w:hAnsi="Arial Narrow"/>
        </w:rPr>
        <w:t xml:space="preserve">. </w:t>
      </w:r>
    </w:p>
    <w:p w:rsidR="00A610D0" w:rsidRPr="00A610D0" w:rsidRDefault="00A610D0" w:rsidP="00A610D0">
      <w:pPr>
        <w:pStyle w:val="Default"/>
        <w:spacing w:after="100" w:afterAutospacing="1"/>
        <w:jc w:val="both"/>
        <w:rPr>
          <w:rFonts w:ascii="Arial Narrow" w:hAnsi="Arial Narrow"/>
        </w:rPr>
      </w:pPr>
      <w:r w:rsidRPr="00A610D0">
        <w:rPr>
          <w:rFonts w:ascii="Arial Narrow" w:hAnsi="Arial Narrow"/>
        </w:rPr>
        <w:t xml:space="preserve">(12) Detaşarea la cerere a personalului didactic se dispune anual, prin decizie a inspectorului şcolar general. O persoană poate beneficia de detaşare la cerere pe posturi didactice/catedre pe o perioadă de cel mult 5 (cinci) ani şcolari consecutivi. </w:t>
      </w:r>
    </w:p>
    <w:p w:rsidR="009D1E00" w:rsidRPr="009D1E00" w:rsidRDefault="00A610D0" w:rsidP="00A610D0">
      <w:pPr>
        <w:pStyle w:val="Default"/>
        <w:spacing w:after="100" w:afterAutospacing="1"/>
        <w:jc w:val="both"/>
        <w:rPr>
          <w:rFonts w:ascii="Arial Narrow" w:hAnsi="Arial Narrow"/>
        </w:rPr>
      </w:pPr>
      <w:r w:rsidRPr="00A610D0">
        <w:rPr>
          <w:rFonts w:ascii="Arial Narrow" w:hAnsi="Arial Narrow"/>
        </w:rPr>
        <w:t xml:space="preserve">(13) Cadrele didactice numite cu statut de titular în baza rezultatelor obţinute la concursul de ocupare a posturilor didactice vacante în unităţile de învăţământ preuniversitar, sesiunea 2016, precum şi cadrele didactice repartizate pe perioadă nedeterminată în baza prevederilor art. 253 din Legea nr.1/2011 cu modificările şi completările ulterioare, care s-au prezentat la postul didactic/catedra pe care au fost repartizate şi pentru care s-au încheiat contracte individuale de muncă pe perioadă nedeterminată, pot beneficia de detaşare la cerere, în baza punctajelor obţinute conform </w:t>
      </w:r>
      <w:r>
        <w:rPr>
          <w:rFonts w:ascii="Arial Narrow" w:hAnsi="Arial Narrow"/>
        </w:rPr>
        <w:t>FISEI DE EVALUARE</w:t>
      </w:r>
      <w:r w:rsidRPr="00A610D0">
        <w:rPr>
          <w:rFonts w:ascii="Arial Narrow" w:hAnsi="Arial Narrow"/>
        </w:rPr>
        <w:t xml:space="preserve">, în primul an după repartizare, respectiv concurs, conform Calendarului. Acestea pot beneficia şi de detaşare în interesul învăţământului sau la cerere, în primul an după repartizare, respectiv concurs şi pe parcursul anului şcolar, în baza hotărârii comisiei paritare de la nivelul inspectoratului şcolar, cu avizul Ministerului Educaţiei şi Cercetării Ştiinţifice. </w:t>
      </w:r>
      <w:r w:rsidR="009D1E00" w:rsidRPr="009D1E00">
        <w:rPr>
          <w:rFonts w:ascii="Arial Narrow" w:hAnsi="Arial Narrow"/>
        </w:rPr>
        <w:t xml:space="preserve"> </w:t>
      </w:r>
    </w:p>
    <w:p w:rsidR="00A610D0" w:rsidRPr="00A610D0" w:rsidRDefault="00A610D0" w:rsidP="00A610D0">
      <w:pPr>
        <w:pStyle w:val="Default"/>
        <w:spacing w:after="100" w:afterAutospacing="1"/>
        <w:jc w:val="both"/>
        <w:rPr>
          <w:rFonts w:ascii="Arial Narrow" w:hAnsi="Arial Narrow"/>
        </w:rPr>
      </w:pPr>
      <w:r w:rsidRPr="00A610D0">
        <w:rPr>
          <w:rFonts w:ascii="Arial Narrow" w:hAnsi="Arial Narrow"/>
        </w:rPr>
        <w:t xml:space="preserve">(15) Detaşarea cadrelor didactice titulare poate fi soluţionată pe catedre în componența cărora intră și ore din propria normă. </w:t>
      </w:r>
    </w:p>
    <w:p w:rsidR="00A610D0" w:rsidRDefault="00A610D0" w:rsidP="00A610D0">
      <w:pPr>
        <w:pStyle w:val="Default"/>
        <w:spacing w:after="100" w:afterAutospacing="1"/>
        <w:jc w:val="both"/>
        <w:rPr>
          <w:rFonts w:ascii="Arial Narrow" w:hAnsi="Arial Narrow"/>
        </w:rPr>
      </w:pPr>
      <w:r w:rsidRPr="00A610D0">
        <w:rPr>
          <w:rFonts w:ascii="Arial Narrow" w:hAnsi="Arial Narrow"/>
        </w:rPr>
        <w:t xml:space="preserve">(16) Un cadru didactic titular poate beneficia de detaşare în interesul învăţământului şi la cerere pe posturi didactice/catedre cel mult 10 (zece) ani şcolari consecutivi, cu respectarea prevederilor alin. (12) şi art. 82 alin. (4). </w:t>
      </w:r>
    </w:p>
    <w:p w:rsidR="00D821FC" w:rsidRPr="00D821FC" w:rsidRDefault="00D821FC" w:rsidP="00D821FC">
      <w:pPr>
        <w:pStyle w:val="Default"/>
        <w:spacing w:after="100" w:afterAutospacing="1"/>
        <w:jc w:val="both"/>
        <w:rPr>
          <w:rFonts w:ascii="Arial Narrow" w:hAnsi="Arial Narrow"/>
        </w:rPr>
      </w:pPr>
      <w:r>
        <w:rPr>
          <w:rFonts w:ascii="Arial Narrow" w:hAnsi="Arial Narrow"/>
        </w:rPr>
        <w:t xml:space="preserve">(18) </w:t>
      </w:r>
      <w:r w:rsidRPr="00D821FC">
        <w:rPr>
          <w:rFonts w:ascii="Arial Narrow" w:hAnsi="Arial Narrow"/>
        </w:rPr>
        <w:t xml:space="preserve">În baza deciziei de repartizare prin detașare în interesul învăţământului sau la cerere, unitatea de învățământ la care cadrul didactic este titular dispune suspendarea contractului individual de muncă, potrivit art. 52 alin. (1) lit. d) din Legea nr. 53/2003, republicată, cu modificările și completările ulterioare, respectând, în același timp prevederile art. 4 alin. (1) lit. e) din Hotărârea de Guvern nr. 500/2011 privind registrul general de evidenţă a salariaţilor, cu modificările ulterioare, iar unitatea de învățământ primitoare emite decizie de încadrare prin detașare la cerere, fără a se încheia un alt contract individual de muncă pentru cadrul didactic detașat. </w:t>
      </w:r>
    </w:p>
    <w:p w:rsidR="00DE625F" w:rsidRPr="009D1E00" w:rsidRDefault="00D821FC" w:rsidP="00D821FC">
      <w:pPr>
        <w:pStyle w:val="Default"/>
        <w:spacing w:after="100" w:afterAutospacing="1"/>
        <w:jc w:val="both"/>
        <w:rPr>
          <w:rFonts w:ascii="Arial Narrow" w:hAnsi="Arial Narrow"/>
        </w:rPr>
      </w:pPr>
      <w:r w:rsidRPr="00D821FC">
        <w:rPr>
          <w:rFonts w:ascii="Arial Narrow" w:hAnsi="Arial Narrow"/>
        </w:rPr>
        <w:lastRenderedPageBreak/>
        <w:t>(19) În situații temeinic justificate, în baza hotărârii consiliului de administrație al unității de învăţământ în care un cadru didactic este detaşat, conducerea respectivei unităţi de învăţământ poate solicita inspectoratului școlar încetarea detașării și revenirea cadrului didactic pe postul/catedra de la unitatea de învățământ la care este titular.</w:t>
      </w:r>
    </w:p>
    <w:sectPr w:rsidR="00DE625F" w:rsidRPr="009D1E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5F"/>
    <w:rsid w:val="008A5D49"/>
    <w:rsid w:val="00996ED0"/>
    <w:rsid w:val="009D1E00"/>
    <w:rsid w:val="00A610D0"/>
    <w:rsid w:val="00AE0B4E"/>
    <w:rsid w:val="00AF7802"/>
    <w:rsid w:val="00C8434C"/>
    <w:rsid w:val="00D821FC"/>
    <w:rsid w:val="00D87301"/>
    <w:rsid w:val="00DE625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E625F"/>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AF7802"/>
    <w:pPr>
      <w:tabs>
        <w:tab w:val="center" w:pos="4536"/>
        <w:tab w:val="right" w:pos="9072"/>
      </w:tabs>
      <w:spacing w:after="0" w:line="240" w:lineRule="auto"/>
    </w:pPr>
  </w:style>
  <w:style w:type="character" w:customStyle="1" w:styleId="AntetCaracter">
    <w:name w:val="Antet Caracter"/>
    <w:basedOn w:val="Fontdeparagrafimplicit"/>
    <w:link w:val="Antet"/>
    <w:rsid w:val="00AF7802"/>
  </w:style>
  <w:style w:type="table" w:customStyle="1" w:styleId="GrilTabel1">
    <w:name w:val="Grilă Tabel1"/>
    <w:basedOn w:val="TabelNormal"/>
    <w:rsid w:val="00996E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96ED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96E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E625F"/>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AF7802"/>
    <w:pPr>
      <w:tabs>
        <w:tab w:val="center" w:pos="4536"/>
        <w:tab w:val="right" w:pos="9072"/>
      </w:tabs>
      <w:spacing w:after="0" w:line="240" w:lineRule="auto"/>
    </w:pPr>
  </w:style>
  <w:style w:type="character" w:customStyle="1" w:styleId="AntetCaracter">
    <w:name w:val="Antet Caracter"/>
    <w:basedOn w:val="Fontdeparagrafimplicit"/>
    <w:link w:val="Antet"/>
    <w:rsid w:val="00AF7802"/>
  </w:style>
  <w:style w:type="table" w:customStyle="1" w:styleId="GrilTabel1">
    <w:name w:val="Grilă Tabel1"/>
    <w:basedOn w:val="TabelNormal"/>
    <w:rsid w:val="00996E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996ED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96E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1012</Words>
  <Characters>5874</Characters>
  <Application>Microsoft Office Word</Application>
  <DocSecurity>0</DocSecurity>
  <Lines>48</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7</cp:revision>
  <dcterms:created xsi:type="dcterms:W3CDTF">2015-01-21T13:00:00Z</dcterms:created>
  <dcterms:modified xsi:type="dcterms:W3CDTF">2016-02-18T12:48:00Z</dcterms:modified>
</cp:coreProperties>
</file>